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E1" w:rsidRDefault="00C34CE1" w:rsidP="00C34CE1">
      <w:pPr>
        <w:pStyle w:val="1"/>
      </w:pPr>
      <w:r>
        <w:t>(95-47-6（1,2）)二甲苯的理化及危险特性表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790"/>
        <w:gridCol w:w="2505"/>
        <w:gridCol w:w="1714"/>
        <w:gridCol w:w="2677"/>
      </w:tblGrid>
      <w:tr w:rsidR="00C34CE1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/>
              </w:rPr>
              <w:t>二甲苯（</w:t>
            </w:r>
            <w:r>
              <w:rPr>
                <w:rFonts w:ascii="宋体" w:hAnsi="宋体" w:hint="eastAsia"/>
              </w:rPr>
              <w:t>对</w:t>
            </w:r>
            <w:r>
              <w:rPr>
                <w:rFonts w:ascii="宋体" w:hAnsi="宋体"/>
              </w:rPr>
              <w:t>二甲苯；</w:t>
            </w:r>
            <w:r>
              <w:rPr>
                <w:rFonts w:ascii="宋体" w:hAnsi="宋体" w:hint="eastAsia"/>
              </w:rPr>
              <w:t>邻</w:t>
            </w:r>
            <w:r>
              <w:rPr>
                <w:rFonts w:ascii="宋体" w:hAnsi="宋体"/>
              </w:rPr>
              <w:t>二甲苯；</w:t>
            </w:r>
            <w:r>
              <w:rPr>
                <w:rFonts w:ascii="宋体" w:hAnsi="宋体" w:hint="eastAsia"/>
              </w:rPr>
              <w:t>间</w:t>
            </w:r>
            <w:r>
              <w:rPr>
                <w:rFonts w:ascii="宋体" w:hAnsi="宋体"/>
              </w:rPr>
              <w:t>二甲苯）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/>
              </w:rPr>
              <w:t>xylene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  <w:i/>
              </w:rPr>
              <w:t>p</w:t>
            </w:r>
            <w:r>
              <w:rPr>
                <w:rFonts w:ascii="宋体" w:hAnsi="宋体" w:hint="eastAsia"/>
              </w:rPr>
              <w:t>-xylene；</w:t>
            </w:r>
            <w:r>
              <w:rPr>
                <w:rFonts w:ascii="宋体" w:hAnsi="宋体" w:hint="eastAsia"/>
                <w:i/>
              </w:rPr>
              <w:t>o</w:t>
            </w:r>
            <w:r>
              <w:rPr>
                <w:rFonts w:ascii="宋体" w:hAnsi="宋体" w:hint="eastAsia"/>
              </w:rPr>
              <w:t>-xylene；</w:t>
            </w:r>
            <w:r>
              <w:rPr>
                <w:rFonts w:ascii="宋体" w:hAnsi="宋体" w:hint="eastAsia"/>
                <w:i/>
              </w:rPr>
              <w:t xml:space="preserve"> m</w:t>
            </w:r>
            <w:r>
              <w:rPr>
                <w:rFonts w:ascii="宋体" w:hAnsi="宋体" w:hint="eastAsia"/>
              </w:rPr>
              <w:t>-xylene）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/>
              </w:rPr>
              <w:t>C</w:t>
            </w:r>
            <w:r>
              <w:rPr>
                <w:rFonts w:ascii="宋体" w:hAnsi="宋体"/>
                <w:vertAlign w:val="subscript"/>
              </w:rPr>
              <w:t>8</w:t>
            </w:r>
            <w:r>
              <w:rPr>
                <w:rFonts w:ascii="宋体" w:hAnsi="宋体"/>
              </w:rPr>
              <w:t>H</w:t>
            </w:r>
            <w:r>
              <w:rPr>
                <w:rFonts w:ascii="宋体" w:hAnsi="宋体"/>
                <w:vertAlign w:val="subscript"/>
              </w:rPr>
              <w:t>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 106.17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UN编号：1037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  <w:spacing w:val="-6"/>
              </w:rPr>
            </w:pPr>
            <w:r>
              <w:rPr>
                <w:rFonts w:ascii="宋体" w:hAnsi="宋体" w:hint="eastAsia"/>
                <w:spacing w:val="-6"/>
              </w:rPr>
              <w:t>CAS号：106-42-3（1,4）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3类高闪点易燃液体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3535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t>95-47-6（1,2）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  <w:bCs/>
                <w:spacing w:val="-10"/>
              </w:rPr>
            </w:pPr>
            <w:r>
              <w:rPr>
                <w:rFonts w:ascii="宋体" w:hAnsi="宋体" w:hint="eastAsia"/>
                <w:bCs/>
                <w:spacing w:val="-10"/>
              </w:rPr>
              <w:t>包装类别：Ⅲ类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  <w:spacing w:val="-6"/>
              </w:rPr>
            </w:pPr>
            <w:r>
              <w:rPr>
                <w:rFonts w:ascii="宋体" w:hAnsi="宋体" w:hint="eastAsia"/>
                <w:spacing w:val="-6"/>
              </w:rPr>
              <w:t>CAS号：108-38-3（1,3）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外观与性状：无色透明液体，有类似甲苯的气味。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溶解性：不溶于水，可溶于乙醇、乙醚、氯仿等多数有机溶剂。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熔点（℃）：-13.3～47.9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沸点（℃）：138.4～144.4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相对密度（水＝1）：0.86～0.88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相对密度（空气＝1）：3.66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饱和蒸气压（kPa）：1.16～1.33(25～32℃)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燃烧热（kJ/mol）：4549.5～4563.3</w:t>
            </w:r>
          </w:p>
        </w:tc>
      </w:tr>
      <w:tr w:rsidR="00C34CE1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临界温度（℃）：343.1～357.2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临界压力（MPa）：3.51～3.70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闪点（℃）：25～30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爆炸下限（%）：1.0～1.1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爆炸上限（%）：7.0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引燃温度（℃）：463～525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最大爆炸压力（MPa）：0.746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 强氧化剂。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易燃，其蒸气与空气可形成爆炸性混合物。遇明火、高热能引起燃烧爆炸。与氧化剂能发生强烈反应。流速过快，容易产生和积聚静电。其蒸气比空气重，能在较低处扩散到相当远的地方，遇火源会引着回燃。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灭火方法：喷水冷却容器，可能的话将容器从火场移至空旷处。灭火剂：泡沫、干粉、二氧化碳、砂土。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：5000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(大鼠经口)；14100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(兔经皮)；</w:t>
            </w:r>
            <w:r>
              <w:rPr>
                <w:rFonts w:ascii="宋体" w:hAnsi="宋体"/>
              </w:rPr>
              <w:t>LD</w:t>
            </w:r>
            <w:r>
              <w:rPr>
                <w:rFonts w:ascii="宋体" w:hAnsi="宋体"/>
                <w:vertAlign w:val="subscript"/>
              </w:rPr>
              <w:t xml:space="preserve">50 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/>
              </w:rPr>
              <w:t xml:space="preserve"> 1364mg/kg（小鼠</w:t>
            </w:r>
            <w:r>
              <w:rPr>
                <w:rFonts w:ascii="宋体" w:hAnsi="宋体" w:hint="eastAsia"/>
              </w:rPr>
              <w:t>静脉</w:t>
            </w:r>
            <w:r>
              <w:rPr>
                <w:rFonts w:ascii="宋体" w:hAnsi="宋体"/>
              </w:rPr>
              <w:t>）；</w:t>
            </w: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：19747</w:t>
            </w:r>
            <w:r>
              <w:rPr>
                <w:rFonts w:ascii="宋体" w:hAnsi="宋体"/>
              </w:rPr>
              <w:t>mg/kg，</w:t>
            </w:r>
            <w:r>
              <w:rPr>
                <w:rFonts w:ascii="宋体" w:hAnsi="宋体" w:hint="eastAsia"/>
              </w:rPr>
              <w:t xml:space="preserve">4小时(大鼠吸入)；        人经眼：200ppm引起刺激。   </w:t>
            </w:r>
          </w:p>
        </w:tc>
      </w:tr>
      <w:tr w:rsidR="00C34CE1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C34CE1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二甲苯</w:t>
            </w:r>
            <w:r>
              <w:rPr>
                <w:rFonts w:ascii="宋体" w:hAnsi="宋体" w:hint="eastAsia"/>
              </w:rPr>
              <w:t>对眼及上呼吸道有刺激作用，高浓度时对中枢神经系统有麻醉作用。·急性中毒：短期内吸入较高浓度本品可出现眼及上呼吸道明显的刺激症状、眼结膜及咽充血、头晕、头痛、恶心、呕吐、胸闷、四肢无力、意识模糊、步态蹒跚。重者可有躁动、抽搐或昏迷。有的有癔病发作。·慢性影响：长期接触有神经衰弱综合症，女工有月经异常，工人常发生皮肤干燥、皲裂、皮炎。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皮肤接触，立即脱去污染的衣着，用肥皂水和清水彻底冲洗皮肤。   ※眼睛接触，提起眼睑，用流动清水或生理盐水冲洗。就医。   ※吸入，迅速脱离现场至空气新鲜处，保持呼吸道通畅。如呼吸困难给输氧。如呼吸停止，立即进行人工呼吸。就医。   ※食入，饮足量温水，催吐。就医。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   ※呼吸系统防护：空气中浓度超标时，佩戴过滤式防毒面具（半面罩）。紧急事态抢救或撤离时，建议佩戴空气呼吸器。  ※   眼睛防护：带化学安全防护眼镜。   ※身体防护：穿防毒物渗透工作服。   ※手防护：戴橡胶手套。    ※其他防护：工作现场严禁吸烟、进食和饮水。工作完毕，淋浴更衣。保持良好的卫生习惯。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活性炭或其他惰性材料吸收。也可以用不燃性分散剂制成的乳液刷洗，洗液稀释后放入废水系统。大量泄漏：构筑围堤或挖坑收容。用泡沫覆盖，抑制蒸发。用防爆泵转移至槽车或专用收集器内，回收或运至废物处理场所处置。</w:t>
            </w:r>
          </w:p>
        </w:tc>
      </w:tr>
      <w:tr w:rsidR="00C34CE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C34CE1" w:rsidRDefault="00C34CE1" w:rsidP="0090435F">
            <w:pPr>
              <w:spacing w:line="272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CE1" w:rsidRDefault="00C34CE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内温度不宜超过30℃。防止阳光直射。保持容器密封。应与氧化剂分开存放。储存间内的照明、通风等设施应采用防爆型，开关设在仓外。配备相应品种和数量的消防器材。罐储时要有防火放爆技术措施。露天贮罐夏季要有降温措施。禁止使用易产生火花的机械设备和工具。灌装时应注意流速（不超过3m/s）,且有接地装置，防止静电积聚。搬运时要轻装轻卸，防止包装及容器破损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1"/>
    <w:rsid w:val="00C34CE1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D7319-E80C-4116-A6BC-0B5AAB05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34CE1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34CE1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>zyhq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